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2F3" w:rsidRDefault="002902F3" w:rsidP="002902F3">
      <w:pPr>
        <w:pStyle w:val="Default"/>
        <w:jc w:val="center"/>
        <w:rPr>
          <w:b/>
          <w:bCs/>
          <w:sz w:val="36"/>
          <w:szCs w:val="36"/>
          <w:u w:val="single"/>
        </w:rPr>
      </w:pPr>
      <w:bookmarkStart w:id="0" w:name="_GoBack"/>
      <w:bookmarkEnd w:id="0"/>
      <w:r w:rsidRPr="002902F3">
        <w:rPr>
          <w:b/>
          <w:bCs/>
          <w:sz w:val="36"/>
          <w:szCs w:val="36"/>
          <w:u w:val="single"/>
        </w:rPr>
        <w:t>National Curriculum 2014 Literacy Objectives</w:t>
      </w:r>
    </w:p>
    <w:p w:rsidR="002902F3" w:rsidRDefault="002902F3" w:rsidP="002902F3">
      <w:pPr>
        <w:pStyle w:val="Default"/>
        <w:jc w:val="center"/>
        <w:rPr>
          <w:b/>
          <w:bCs/>
          <w:sz w:val="36"/>
          <w:szCs w:val="36"/>
          <w:u w:val="single"/>
        </w:rPr>
      </w:pPr>
      <w:r>
        <w:rPr>
          <w:b/>
          <w:bCs/>
          <w:sz w:val="36"/>
          <w:szCs w:val="36"/>
          <w:u w:val="single"/>
        </w:rPr>
        <w:t xml:space="preserve">Writing Composition </w:t>
      </w:r>
    </w:p>
    <w:p w:rsidR="002902F3" w:rsidRPr="002902F3" w:rsidRDefault="002902F3" w:rsidP="002902F3">
      <w:pPr>
        <w:pStyle w:val="Default"/>
        <w:jc w:val="center"/>
        <w:rPr>
          <w:sz w:val="36"/>
          <w:szCs w:val="36"/>
          <w:u w:val="single"/>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484"/>
        <w:gridCol w:w="1243"/>
        <w:gridCol w:w="1241"/>
        <w:gridCol w:w="2486"/>
        <w:gridCol w:w="2484"/>
        <w:gridCol w:w="1243"/>
        <w:gridCol w:w="1241"/>
        <w:gridCol w:w="2486"/>
      </w:tblGrid>
      <w:tr w:rsidR="002902F3">
        <w:trPr>
          <w:trHeight w:val="110"/>
        </w:trPr>
        <w:tc>
          <w:tcPr>
            <w:tcW w:w="2484" w:type="dxa"/>
          </w:tcPr>
          <w:p w:rsidR="002902F3" w:rsidRPr="002902F3" w:rsidRDefault="002902F3">
            <w:pPr>
              <w:pStyle w:val="Default"/>
              <w:rPr>
                <w:b/>
                <w:bCs/>
                <w:color w:val="auto"/>
                <w:sz w:val="22"/>
                <w:szCs w:val="22"/>
              </w:rPr>
            </w:pPr>
            <w:r>
              <w:rPr>
                <w:b/>
                <w:bCs/>
                <w:color w:val="auto"/>
                <w:sz w:val="22"/>
                <w:szCs w:val="22"/>
              </w:rPr>
              <w:t xml:space="preserve"> </w:t>
            </w:r>
            <w:r>
              <w:rPr>
                <w:rFonts w:ascii="Calibri" w:hAnsi="Calibri" w:cs="Calibri"/>
                <w:b/>
                <w:bCs/>
                <w:sz w:val="22"/>
                <w:szCs w:val="22"/>
              </w:rPr>
              <w:t xml:space="preserve">Year 1 </w:t>
            </w:r>
          </w:p>
        </w:tc>
        <w:tc>
          <w:tcPr>
            <w:tcW w:w="2484" w:type="dxa"/>
            <w:gridSpan w:val="2"/>
          </w:tcPr>
          <w:p w:rsidR="002902F3" w:rsidRDefault="002902F3">
            <w:pPr>
              <w:pStyle w:val="Default"/>
              <w:rPr>
                <w:rFonts w:ascii="Calibri" w:hAnsi="Calibri" w:cs="Calibri"/>
                <w:sz w:val="22"/>
                <w:szCs w:val="22"/>
              </w:rPr>
            </w:pPr>
            <w:r>
              <w:rPr>
                <w:rFonts w:ascii="Calibri" w:hAnsi="Calibri" w:cs="Calibri"/>
                <w:b/>
                <w:bCs/>
                <w:sz w:val="22"/>
                <w:szCs w:val="22"/>
              </w:rPr>
              <w:t xml:space="preserve">                                  Year 2 </w:t>
            </w:r>
          </w:p>
        </w:tc>
        <w:tc>
          <w:tcPr>
            <w:tcW w:w="2484" w:type="dxa"/>
          </w:tcPr>
          <w:p w:rsidR="002902F3" w:rsidRDefault="002902F3">
            <w:pPr>
              <w:pStyle w:val="Default"/>
              <w:rPr>
                <w:rFonts w:ascii="Calibri" w:hAnsi="Calibri" w:cs="Calibri"/>
                <w:sz w:val="22"/>
                <w:szCs w:val="22"/>
              </w:rPr>
            </w:pPr>
          </w:p>
        </w:tc>
        <w:tc>
          <w:tcPr>
            <w:tcW w:w="2484" w:type="dxa"/>
          </w:tcPr>
          <w:p w:rsidR="002902F3" w:rsidRDefault="002902F3">
            <w:pPr>
              <w:pStyle w:val="Default"/>
              <w:rPr>
                <w:rFonts w:ascii="Calibri" w:hAnsi="Calibri" w:cs="Calibri"/>
                <w:sz w:val="22"/>
                <w:szCs w:val="22"/>
              </w:rPr>
            </w:pPr>
            <w:r>
              <w:rPr>
                <w:rFonts w:ascii="Calibri" w:hAnsi="Calibri" w:cs="Calibri"/>
                <w:b/>
                <w:bCs/>
                <w:sz w:val="22"/>
                <w:szCs w:val="22"/>
              </w:rPr>
              <w:t xml:space="preserve">                  Year 3/4 </w:t>
            </w:r>
          </w:p>
        </w:tc>
        <w:tc>
          <w:tcPr>
            <w:tcW w:w="2484" w:type="dxa"/>
            <w:gridSpan w:val="2"/>
          </w:tcPr>
          <w:p w:rsidR="002902F3" w:rsidRDefault="002902F3">
            <w:pPr>
              <w:pStyle w:val="Default"/>
              <w:rPr>
                <w:rFonts w:ascii="Calibri" w:hAnsi="Calibri" w:cs="Calibri"/>
                <w:sz w:val="22"/>
                <w:szCs w:val="22"/>
              </w:rPr>
            </w:pPr>
          </w:p>
        </w:tc>
        <w:tc>
          <w:tcPr>
            <w:tcW w:w="2484" w:type="dxa"/>
          </w:tcPr>
          <w:p w:rsidR="002902F3" w:rsidRDefault="002902F3">
            <w:pPr>
              <w:pStyle w:val="Default"/>
              <w:rPr>
                <w:rFonts w:ascii="Calibri" w:hAnsi="Calibri" w:cs="Calibri"/>
                <w:sz w:val="22"/>
                <w:szCs w:val="22"/>
              </w:rPr>
            </w:pPr>
            <w:r>
              <w:rPr>
                <w:rFonts w:ascii="Calibri" w:hAnsi="Calibri" w:cs="Calibri"/>
                <w:b/>
                <w:bCs/>
                <w:sz w:val="22"/>
                <w:szCs w:val="22"/>
              </w:rPr>
              <w:t xml:space="preserve">Year 5/6 </w:t>
            </w:r>
          </w:p>
        </w:tc>
      </w:tr>
      <w:tr w:rsidR="002902F3">
        <w:trPr>
          <w:trHeight w:val="3479"/>
        </w:trPr>
        <w:tc>
          <w:tcPr>
            <w:tcW w:w="3727" w:type="dxa"/>
            <w:gridSpan w:val="2"/>
          </w:tcPr>
          <w:p w:rsidR="002902F3" w:rsidRDefault="002902F3">
            <w:pPr>
              <w:pStyle w:val="Default"/>
              <w:rPr>
                <w:sz w:val="16"/>
                <w:szCs w:val="16"/>
              </w:rPr>
            </w:pPr>
            <w:r>
              <w:rPr>
                <w:sz w:val="16"/>
                <w:szCs w:val="16"/>
              </w:rPr>
              <w:t xml:space="preserve">Pupils should be taught to: </w:t>
            </w:r>
          </w:p>
          <w:p w:rsidR="002902F3" w:rsidRDefault="002902F3">
            <w:pPr>
              <w:pStyle w:val="Default"/>
              <w:rPr>
                <w:sz w:val="16"/>
                <w:szCs w:val="16"/>
              </w:rPr>
            </w:pPr>
            <w:r>
              <w:rPr>
                <w:sz w:val="16"/>
                <w:szCs w:val="16"/>
              </w:rPr>
              <w:t xml:space="preserve">- saying out loud what they are going to write about </w:t>
            </w:r>
          </w:p>
          <w:p w:rsidR="002902F3" w:rsidRDefault="002902F3">
            <w:pPr>
              <w:pStyle w:val="Default"/>
              <w:rPr>
                <w:sz w:val="16"/>
                <w:szCs w:val="16"/>
              </w:rPr>
            </w:pPr>
            <w:r>
              <w:rPr>
                <w:sz w:val="16"/>
                <w:szCs w:val="16"/>
              </w:rPr>
              <w:t xml:space="preserve">- composing a sentence orally before writing it </w:t>
            </w:r>
          </w:p>
          <w:p w:rsidR="002902F3" w:rsidRDefault="002902F3">
            <w:pPr>
              <w:pStyle w:val="Default"/>
              <w:rPr>
                <w:sz w:val="16"/>
                <w:szCs w:val="16"/>
              </w:rPr>
            </w:pPr>
            <w:r>
              <w:rPr>
                <w:sz w:val="16"/>
                <w:szCs w:val="16"/>
              </w:rPr>
              <w:t xml:space="preserve">- sequencing sentences to form short narratives </w:t>
            </w:r>
          </w:p>
          <w:p w:rsidR="002902F3" w:rsidRDefault="002902F3">
            <w:pPr>
              <w:pStyle w:val="Default"/>
              <w:rPr>
                <w:sz w:val="16"/>
                <w:szCs w:val="16"/>
              </w:rPr>
            </w:pPr>
            <w:r>
              <w:rPr>
                <w:sz w:val="16"/>
                <w:szCs w:val="16"/>
              </w:rPr>
              <w:t xml:space="preserve">- re-reading what they have written to check that it makes sense </w:t>
            </w:r>
          </w:p>
          <w:p w:rsidR="002902F3" w:rsidRDefault="002902F3">
            <w:pPr>
              <w:pStyle w:val="Default"/>
              <w:rPr>
                <w:sz w:val="16"/>
                <w:szCs w:val="16"/>
              </w:rPr>
            </w:pPr>
            <w:r>
              <w:rPr>
                <w:sz w:val="16"/>
                <w:szCs w:val="16"/>
              </w:rPr>
              <w:t xml:space="preserve">written with the teacher or other pupils </w:t>
            </w:r>
          </w:p>
          <w:p w:rsidR="002902F3" w:rsidRDefault="002902F3">
            <w:pPr>
              <w:pStyle w:val="Default"/>
              <w:rPr>
                <w:sz w:val="16"/>
                <w:szCs w:val="16"/>
              </w:rPr>
            </w:pPr>
            <w:proofErr w:type="gramStart"/>
            <w:r>
              <w:rPr>
                <w:sz w:val="16"/>
                <w:szCs w:val="16"/>
              </w:rPr>
              <w:t>enough</w:t>
            </w:r>
            <w:proofErr w:type="gramEnd"/>
            <w:r>
              <w:rPr>
                <w:sz w:val="16"/>
                <w:szCs w:val="16"/>
              </w:rPr>
              <w:t xml:space="preserve"> to be heard by their peers and the teacher. </w:t>
            </w:r>
          </w:p>
        </w:tc>
        <w:tc>
          <w:tcPr>
            <w:tcW w:w="3727" w:type="dxa"/>
            <w:gridSpan w:val="2"/>
          </w:tcPr>
          <w:p w:rsidR="002902F3" w:rsidRDefault="002902F3">
            <w:pPr>
              <w:pStyle w:val="Default"/>
              <w:rPr>
                <w:sz w:val="16"/>
                <w:szCs w:val="16"/>
              </w:rPr>
            </w:pPr>
            <w:r>
              <w:rPr>
                <w:sz w:val="16"/>
                <w:szCs w:val="16"/>
              </w:rPr>
              <w:t xml:space="preserve">Pupils should be taught to: </w:t>
            </w:r>
          </w:p>
          <w:p w:rsidR="002902F3" w:rsidRDefault="002902F3">
            <w:pPr>
              <w:pStyle w:val="Default"/>
              <w:rPr>
                <w:sz w:val="16"/>
                <w:szCs w:val="16"/>
              </w:rPr>
            </w:pPr>
            <w:r>
              <w:rPr>
                <w:sz w:val="16"/>
                <w:szCs w:val="16"/>
              </w:rPr>
              <w:t xml:space="preserve">towards and stamina for writing by: </w:t>
            </w:r>
          </w:p>
          <w:p w:rsidR="002902F3" w:rsidRDefault="002902F3">
            <w:pPr>
              <w:pStyle w:val="Default"/>
              <w:rPr>
                <w:sz w:val="16"/>
                <w:szCs w:val="16"/>
              </w:rPr>
            </w:pPr>
            <w:r>
              <w:rPr>
                <w:sz w:val="16"/>
                <w:szCs w:val="16"/>
              </w:rPr>
              <w:t xml:space="preserve">- writing narratives about personal experiences and those of others (real and fictional) </w:t>
            </w:r>
          </w:p>
          <w:p w:rsidR="002902F3" w:rsidRDefault="002902F3">
            <w:pPr>
              <w:pStyle w:val="Default"/>
              <w:rPr>
                <w:sz w:val="16"/>
                <w:szCs w:val="16"/>
              </w:rPr>
            </w:pPr>
            <w:r>
              <w:rPr>
                <w:sz w:val="16"/>
                <w:szCs w:val="16"/>
              </w:rPr>
              <w:t xml:space="preserve">- writing about real events </w:t>
            </w:r>
          </w:p>
          <w:p w:rsidR="002902F3" w:rsidRDefault="002902F3">
            <w:pPr>
              <w:pStyle w:val="Default"/>
              <w:rPr>
                <w:sz w:val="16"/>
                <w:szCs w:val="16"/>
              </w:rPr>
            </w:pPr>
            <w:r>
              <w:rPr>
                <w:sz w:val="16"/>
                <w:szCs w:val="16"/>
              </w:rPr>
              <w:t xml:space="preserve">- writing poetry </w:t>
            </w:r>
          </w:p>
          <w:p w:rsidR="002902F3" w:rsidRDefault="002902F3">
            <w:pPr>
              <w:pStyle w:val="Default"/>
              <w:rPr>
                <w:sz w:val="16"/>
                <w:szCs w:val="16"/>
              </w:rPr>
            </w:pPr>
            <w:r>
              <w:rPr>
                <w:sz w:val="16"/>
                <w:szCs w:val="16"/>
              </w:rPr>
              <w:t xml:space="preserve">- writing for different purposes </w:t>
            </w:r>
          </w:p>
          <w:p w:rsidR="002902F3" w:rsidRDefault="002902F3">
            <w:pPr>
              <w:pStyle w:val="Default"/>
              <w:rPr>
                <w:sz w:val="16"/>
                <w:szCs w:val="16"/>
              </w:rPr>
            </w:pPr>
            <w:r>
              <w:rPr>
                <w:sz w:val="16"/>
                <w:szCs w:val="16"/>
              </w:rPr>
              <w:t xml:space="preserve">to write before beginning by: </w:t>
            </w:r>
          </w:p>
          <w:p w:rsidR="002902F3" w:rsidRDefault="002902F3">
            <w:pPr>
              <w:pStyle w:val="Default"/>
              <w:rPr>
                <w:sz w:val="16"/>
                <w:szCs w:val="16"/>
              </w:rPr>
            </w:pPr>
            <w:r>
              <w:rPr>
                <w:sz w:val="16"/>
                <w:szCs w:val="16"/>
              </w:rPr>
              <w:t xml:space="preserve">- planning or saying out loud what they are going to write about </w:t>
            </w:r>
          </w:p>
          <w:p w:rsidR="002902F3" w:rsidRDefault="002902F3">
            <w:pPr>
              <w:pStyle w:val="Default"/>
              <w:rPr>
                <w:sz w:val="16"/>
                <w:szCs w:val="16"/>
              </w:rPr>
            </w:pPr>
            <w:r>
              <w:rPr>
                <w:sz w:val="16"/>
                <w:szCs w:val="16"/>
              </w:rPr>
              <w:t xml:space="preserve">- writing down ideas and/or key words, including new vocabulary </w:t>
            </w:r>
          </w:p>
          <w:p w:rsidR="002902F3" w:rsidRDefault="002902F3">
            <w:pPr>
              <w:pStyle w:val="Default"/>
              <w:rPr>
                <w:sz w:val="16"/>
                <w:szCs w:val="16"/>
              </w:rPr>
            </w:pPr>
            <w:r>
              <w:rPr>
                <w:sz w:val="16"/>
                <w:szCs w:val="16"/>
              </w:rPr>
              <w:t xml:space="preserve">- encapsulating what they want to say, sentence by sentence </w:t>
            </w:r>
          </w:p>
          <w:p w:rsidR="002902F3" w:rsidRDefault="002902F3">
            <w:pPr>
              <w:pStyle w:val="Default"/>
              <w:rPr>
                <w:sz w:val="16"/>
                <w:szCs w:val="16"/>
              </w:rPr>
            </w:pPr>
            <w:r>
              <w:rPr>
                <w:sz w:val="16"/>
                <w:szCs w:val="16"/>
              </w:rPr>
              <w:t xml:space="preserve">revisions and corrections to their own writing by: </w:t>
            </w:r>
          </w:p>
          <w:p w:rsidR="002902F3" w:rsidRDefault="002902F3">
            <w:pPr>
              <w:pStyle w:val="Default"/>
              <w:rPr>
                <w:sz w:val="16"/>
                <w:szCs w:val="16"/>
              </w:rPr>
            </w:pPr>
            <w:r>
              <w:rPr>
                <w:sz w:val="16"/>
                <w:szCs w:val="16"/>
              </w:rPr>
              <w:t xml:space="preserve">- evaluating their writing with the teacher and other pupils </w:t>
            </w:r>
          </w:p>
          <w:p w:rsidR="002902F3" w:rsidRDefault="002902F3">
            <w:pPr>
              <w:pStyle w:val="Default"/>
              <w:rPr>
                <w:sz w:val="16"/>
                <w:szCs w:val="16"/>
              </w:rPr>
            </w:pPr>
            <w:r>
              <w:rPr>
                <w:sz w:val="16"/>
                <w:szCs w:val="16"/>
              </w:rPr>
              <w:t xml:space="preserve">- re-reading to check that their writing makes sense and that verbs to indicate time are used correctly and consistently, including verbs in the continuous form </w:t>
            </w:r>
          </w:p>
          <w:p w:rsidR="002902F3" w:rsidRDefault="002902F3">
            <w:pPr>
              <w:pStyle w:val="Default"/>
              <w:rPr>
                <w:sz w:val="16"/>
                <w:szCs w:val="16"/>
              </w:rPr>
            </w:pPr>
            <w:r>
              <w:rPr>
                <w:sz w:val="16"/>
                <w:szCs w:val="16"/>
              </w:rPr>
              <w:t xml:space="preserve">- proof-reading to check for errors in spelling, grammar and punctuation [for example, ends of sentences punctuated correctly] </w:t>
            </w:r>
          </w:p>
        </w:tc>
        <w:tc>
          <w:tcPr>
            <w:tcW w:w="3727" w:type="dxa"/>
            <w:gridSpan w:val="2"/>
          </w:tcPr>
          <w:p w:rsidR="002902F3" w:rsidRDefault="002902F3">
            <w:pPr>
              <w:pStyle w:val="Default"/>
              <w:rPr>
                <w:sz w:val="16"/>
                <w:szCs w:val="16"/>
              </w:rPr>
            </w:pPr>
            <w:r>
              <w:rPr>
                <w:sz w:val="16"/>
                <w:szCs w:val="16"/>
              </w:rPr>
              <w:t xml:space="preserve">Pupils should be taught to: </w:t>
            </w:r>
          </w:p>
          <w:p w:rsidR="002902F3" w:rsidRDefault="002902F3">
            <w:pPr>
              <w:pStyle w:val="Default"/>
              <w:rPr>
                <w:sz w:val="16"/>
                <w:szCs w:val="16"/>
              </w:rPr>
            </w:pPr>
            <w:r>
              <w:rPr>
                <w:sz w:val="16"/>
                <w:szCs w:val="16"/>
              </w:rPr>
              <w:t xml:space="preserve">- discussing writing similar to that which they are planning to write in order to understand and learn from its structure, vocabulary and grammar </w:t>
            </w:r>
          </w:p>
          <w:p w:rsidR="002902F3" w:rsidRDefault="002902F3">
            <w:pPr>
              <w:pStyle w:val="Default"/>
              <w:rPr>
                <w:sz w:val="16"/>
                <w:szCs w:val="16"/>
              </w:rPr>
            </w:pPr>
            <w:r>
              <w:rPr>
                <w:sz w:val="16"/>
                <w:szCs w:val="16"/>
              </w:rPr>
              <w:t xml:space="preserve">- discussing and recording ideas </w:t>
            </w:r>
          </w:p>
          <w:p w:rsidR="002902F3" w:rsidRDefault="002902F3">
            <w:pPr>
              <w:pStyle w:val="Default"/>
              <w:rPr>
                <w:sz w:val="16"/>
                <w:szCs w:val="16"/>
              </w:rPr>
            </w:pPr>
            <w:r>
              <w:rPr>
                <w:sz w:val="16"/>
                <w:szCs w:val="16"/>
              </w:rPr>
              <w:t xml:space="preserve">- composing and rehearsing sentences orally (including dialogue), progressively building a varied and rich vocabulary and an increasing range of sentence structures (English Appendix 2) </w:t>
            </w:r>
          </w:p>
          <w:p w:rsidR="002902F3" w:rsidRDefault="002902F3">
            <w:pPr>
              <w:pStyle w:val="Default"/>
              <w:rPr>
                <w:sz w:val="16"/>
                <w:szCs w:val="16"/>
              </w:rPr>
            </w:pPr>
            <w:r>
              <w:rPr>
                <w:sz w:val="16"/>
                <w:szCs w:val="16"/>
              </w:rPr>
              <w:t xml:space="preserve">- organising paragraphs around a theme </w:t>
            </w:r>
          </w:p>
          <w:p w:rsidR="002902F3" w:rsidRDefault="002902F3">
            <w:pPr>
              <w:pStyle w:val="Default"/>
              <w:rPr>
                <w:sz w:val="16"/>
                <w:szCs w:val="16"/>
              </w:rPr>
            </w:pPr>
            <w:r>
              <w:rPr>
                <w:sz w:val="16"/>
                <w:szCs w:val="16"/>
              </w:rPr>
              <w:t xml:space="preserve">- in narratives, creating settings, characters and plot </w:t>
            </w:r>
          </w:p>
          <w:p w:rsidR="002902F3" w:rsidRDefault="002902F3">
            <w:pPr>
              <w:pStyle w:val="Default"/>
              <w:rPr>
                <w:sz w:val="16"/>
                <w:szCs w:val="16"/>
              </w:rPr>
            </w:pPr>
            <w:r>
              <w:rPr>
                <w:sz w:val="16"/>
                <w:szCs w:val="16"/>
              </w:rPr>
              <w:t xml:space="preserve">- in non-narrative material, using simple organisational devices [for example, headings and sub-headings] </w:t>
            </w:r>
          </w:p>
          <w:p w:rsidR="002902F3" w:rsidRDefault="002902F3">
            <w:pPr>
              <w:pStyle w:val="Default"/>
              <w:rPr>
                <w:sz w:val="16"/>
                <w:szCs w:val="16"/>
              </w:rPr>
            </w:pPr>
            <w:r>
              <w:rPr>
                <w:sz w:val="16"/>
                <w:szCs w:val="16"/>
              </w:rPr>
              <w:t xml:space="preserve">- assessing the effectiveness of their own and others’ writing and suggesting improvements </w:t>
            </w:r>
          </w:p>
          <w:p w:rsidR="002902F3" w:rsidRDefault="002902F3">
            <w:pPr>
              <w:pStyle w:val="Default"/>
              <w:rPr>
                <w:sz w:val="16"/>
                <w:szCs w:val="16"/>
              </w:rPr>
            </w:pPr>
            <w:r>
              <w:rPr>
                <w:sz w:val="16"/>
                <w:szCs w:val="16"/>
              </w:rPr>
              <w:t xml:space="preserve">- proposing changes to grammar and vocabulary to improve consistency, including the accurate use of pronouns in sentences </w:t>
            </w:r>
          </w:p>
          <w:p w:rsidR="002902F3" w:rsidRDefault="002902F3">
            <w:pPr>
              <w:pStyle w:val="Default"/>
              <w:rPr>
                <w:sz w:val="16"/>
                <w:szCs w:val="16"/>
              </w:rPr>
            </w:pPr>
            <w:r>
              <w:rPr>
                <w:sz w:val="16"/>
                <w:szCs w:val="16"/>
              </w:rPr>
              <w:t xml:space="preserve">-read for spelling and punctuation errors </w:t>
            </w:r>
          </w:p>
          <w:p w:rsidR="002902F3" w:rsidRDefault="002902F3">
            <w:pPr>
              <w:pStyle w:val="Default"/>
              <w:rPr>
                <w:sz w:val="16"/>
                <w:szCs w:val="16"/>
              </w:rPr>
            </w:pPr>
            <w:proofErr w:type="gramStart"/>
            <w:r>
              <w:rPr>
                <w:sz w:val="16"/>
                <w:szCs w:val="16"/>
              </w:rPr>
              <w:t>appropriate</w:t>
            </w:r>
            <w:proofErr w:type="gramEnd"/>
            <w:r>
              <w:rPr>
                <w:sz w:val="16"/>
                <w:szCs w:val="16"/>
              </w:rPr>
              <w:t xml:space="preserve"> intonation and controlling the tone and volume so that the meaning is clear. </w:t>
            </w:r>
          </w:p>
        </w:tc>
        <w:tc>
          <w:tcPr>
            <w:tcW w:w="3727" w:type="dxa"/>
            <w:gridSpan w:val="2"/>
          </w:tcPr>
          <w:p w:rsidR="002902F3" w:rsidRDefault="002902F3">
            <w:pPr>
              <w:pStyle w:val="Default"/>
              <w:rPr>
                <w:sz w:val="16"/>
                <w:szCs w:val="16"/>
              </w:rPr>
            </w:pPr>
            <w:r>
              <w:rPr>
                <w:sz w:val="16"/>
                <w:szCs w:val="16"/>
              </w:rPr>
              <w:t xml:space="preserve">Pupils should be taught to: </w:t>
            </w:r>
          </w:p>
          <w:p w:rsidR="002902F3" w:rsidRDefault="002902F3">
            <w:pPr>
              <w:pStyle w:val="Default"/>
              <w:rPr>
                <w:sz w:val="16"/>
                <w:szCs w:val="16"/>
              </w:rPr>
            </w:pPr>
            <w:r>
              <w:rPr>
                <w:sz w:val="16"/>
                <w:szCs w:val="16"/>
              </w:rPr>
              <w:t xml:space="preserve">- identifying the audience for and purpose of the writing, selecting the appropriate form and using other similar writing as models for their own </w:t>
            </w:r>
          </w:p>
          <w:p w:rsidR="002902F3" w:rsidRDefault="002902F3">
            <w:pPr>
              <w:pStyle w:val="Default"/>
              <w:rPr>
                <w:sz w:val="16"/>
                <w:szCs w:val="16"/>
              </w:rPr>
            </w:pPr>
            <w:r>
              <w:rPr>
                <w:sz w:val="16"/>
                <w:szCs w:val="16"/>
              </w:rPr>
              <w:t xml:space="preserve">- noting and developing initial ideas, drawing on reading and research where necessary </w:t>
            </w:r>
          </w:p>
          <w:p w:rsidR="002902F3" w:rsidRDefault="002902F3">
            <w:pPr>
              <w:pStyle w:val="Default"/>
              <w:rPr>
                <w:sz w:val="16"/>
                <w:szCs w:val="16"/>
              </w:rPr>
            </w:pPr>
            <w:r>
              <w:rPr>
                <w:sz w:val="16"/>
                <w:szCs w:val="16"/>
              </w:rPr>
              <w:t xml:space="preserve">- in writing narratives, considering how authors have developed characters and settings in what pupils have read, listened to or seen performed </w:t>
            </w:r>
          </w:p>
          <w:p w:rsidR="002902F3" w:rsidRDefault="002902F3">
            <w:pPr>
              <w:pStyle w:val="Default"/>
              <w:rPr>
                <w:sz w:val="16"/>
                <w:szCs w:val="16"/>
              </w:rPr>
            </w:pPr>
            <w:r>
              <w:rPr>
                <w:sz w:val="16"/>
                <w:szCs w:val="16"/>
              </w:rPr>
              <w:t xml:space="preserve">- selecting appropriate grammar and vocabulary, understanding how such choices can change and enhance meaning </w:t>
            </w:r>
          </w:p>
          <w:p w:rsidR="002902F3" w:rsidRDefault="002902F3">
            <w:pPr>
              <w:pStyle w:val="Default"/>
              <w:rPr>
                <w:sz w:val="16"/>
                <w:szCs w:val="16"/>
              </w:rPr>
            </w:pPr>
            <w:r>
              <w:rPr>
                <w:sz w:val="16"/>
                <w:szCs w:val="16"/>
              </w:rPr>
              <w:t xml:space="preserve">- in narratives, describing settings, characters and atmosphere and integrating dialogue to convey character and advance the action </w:t>
            </w:r>
          </w:p>
          <w:p w:rsidR="002902F3" w:rsidRDefault="002902F3">
            <w:pPr>
              <w:pStyle w:val="Default"/>
              <w:rPr>
                <w:sz w:val="16"/>
                <w:szCs w:val="16"/>
              </w:rPr>
            </w:pPr>
            <w:r>
              <w:rPr>
                <w:sz w:val="16"/>
                <w:szCs w:val="16"/>
              </w:rPr>
              <w:t xml:space="preserve">- précising longer passages </w:t>
            </w:r>
          </w:p>
          <w:p w:rsidR="002902F3" w:rsidRDefault="002902F3">
            <w:pPr>
              <w:pStyle w:val="Default"/>
              <w:rPr>
                <w:sz w:val="16"/>
                <w:szCs w:val="16"/>
              </w:rPr>
            </w:pPr>
            <w:r>
              <w:rPr>
                <w:sz w:val="16"/>
                <w:szCs w:val="16"/>
              </w:rPr>
              <w:t xml:space="preserve">- using a wide range of devices to build cohesion within and across paragraphs </w:t>
            </w:r>
          </w:p>
          <w:p w:rsidR="002902F3" w:rsidRDefault="002902F3">
            <w:pPr>
              <w:pStyle w:val="Default"/>
              <w:rPr>
                <w:sz w:val="16"/>
                <w:szCs w:val="16"/>
              </w:rPr>
            </w:pPr>
            <w:r>
              <w:rPr>
                <w:sz w:val="16"/>
                <w:szCs w:val="16"/>
              </w:rPr>
              <w:t xml:space="preserve">- using further organisational and presentational devices to structure text and to guide the reader [for example, headings, bullet points, underlining] </w:t>
            </w:r>
          </w:p>
          <w:p w:rsidR="002902F3" w:rsidRDefault="002902F3">
            <w:pPr>
              <w:pStyle w:val="Default"/>
              <w:rPr>
                <w:sz w:val="16"/>
                <w:szCs w:val="16"/>
              </w:rPr>
            </w:pPr>
            <w:r>
              <w:rPr>
                <w:sz w:val="16"/>
                <w:szCs w:val="16"/>
              </w:rPr>
              <w:t xml:space="preserve">- assessing the effectiveness of their own and others’ writing </w:t>
            </w:r>
          </w:p>
          <w:p w:rsidR="002902F3" w:rsidRDefault="002902F3">
            <w:pPr>
              <w:pStyle w:val="Default"/>
              <w:rPr>
                <w:sz w:val="16"/>
                <w:szCs w:val="16"/>
              </w:rPr>
            </w:pPr>
            <w:r>
              <w:rPr>
                <w:sz w:val="16"/>
                <w:szCs w:val="16"/>
              </w:rPr>
              <w:t xml:space="preserve">- proposing changes to vocabulary, grammar and punctuation to enhance effects and clarify meaning </w:t>
            </w:r>
          </w:p>
          <w:p w:rsidR="002902F3" w:rsidRDefault="002902F3">
            <w:pPr>
              <w:pStyle w:val="Default"/>
              <w:rPr>
                <w:sz w:val="16"/>
                <w:szCs w:val="16"/>
              </w:rPr>
            </w:pPr>
            <w:r>
              <w:rPr>
                <w:sz w:val="16"/>
                <w:szCs w:val="16"/>
              </w:rPr>
              <w:t xml:space="preserve">- ensuring the consistent and correct use of tense throughout a piece of writing </w:t>
            </w:r>
          </w:p>
          <w:p w:rsidR="002902F3" w:rsidRDefault="002902F3">
            <w:pPr>
              <w:pStyle w:val="Default"/>
              <w:rPr>
                <w:sz w:val="16"/>
                <w:szCs w:val="16"/>
              </w:rPr>
            </w:pPr>
            <w:r>
              <w:rPr>
                <w:sz w:val="16"/>
                <w:szCs w:val="16"/>
              </w:rPr>
              <w:t xml:space="preserve">- ensuring correct subject and verb agreement when using singular and plural, distinguishing between the language of speech and writing and choosing the appropriate register </w:t>
            </w:r>
          </w:p>
          <w:p w:rsidR="002902F3" w:rsidRDefault="002902F3">
            <w:pPr>
              <w:pStyle w:val="Default"/>
              <w:rPr>
                <w:sz w:val="16"/>
                <w:szCs w:val="16"/>
              </w:rPr>
            </w:pPr>
            <w:r>
              <w:rPr>
                <w:sz w:val="16"/>
                <w:szCs w:val="16"/>
              </w:rPr>
              <w:t xml:space="preserve">-read for spelling and punctuation errors </w:t>
            </w:r>
          </w:p>
          <w:p w:rsidR="002902F3" w:rsidRDefault="002902F3">
            <w:pPr>
              <w:pStyle w:val="Default"/>
              <w:rPr>
                <w:sz w:val="16"/>
                <w:szCs w:val="16"/>
              </w:rPr>
            </w:pPr>
            <w:proofErr w:type="gramStart"/>
            <w:r>
              <w:rPr>
                <w:sz w:val="16"/>
                <w:szCs w:val="16"/>
              </w:rPr>
              <w:t>volume</w:t>
            </w:r>
            <w:proofErr w:type="gramEnd"/>
            <w:r>
              <w:rPr>
                <w:sz w:val="16"/>
                <w:szCs w:val="16"/>
              </w:rPr>
              <w:t xml:space="preserve">, and movement so that meaning is clear. </w:t>
            </w:r>
          </w:p>
        </w:tc>
      </w:tr>
    </w:tbl>
    <w:p w:rsidR="00096FAC" w:rsidRDefault="00096FAC"/>
    <w:p w:rsidR="002902F3" w:rsidRPr="002902F3" w:rsidRDefault="002902F3" w:rsidP="002902F3">
      <w:pPr>
        <w:jc w:val="center"/>
        <w:rPr>
          <w:rFonts w:ascii="Arial" w:hAnsi="Arial" w:cs="Arial"/>
          <w:b/>
          <w:sz w:val="36"/>
          <w:szCs w:val="36"/>
          <w:u w:val="single"/>
        </w:rPr>
      </w:pPr>
      <w:r w:rsidRPr="002902F3">
        <w:rPr>
          <w:rFonts w:ascii="Arial" w:hAnsi="Arial" w:cs="Arial"/>
          <w:b/>
          <w:sz w:val="36"/>
          <w:szCs w:val="36"/>
          <w:u w:val="single"/>
        </w:rPr>
        <w:lastRenderedPageBreak/>
        <w:t>Writing</w:t>
      </w:r>
    </w:p>
    <w:p w:rsidR="002902F3" w:rsidRPr="002902F3" w:rsidRDefault="002902F3" w:rsidP="002902F3">
      <w:pPr>
        <w:jc w:val="center"/>
        <w:rPr>
          <w:rFonts w:ascii="Arial" w:hAnsi="Arial" w:cs="Arial"/>
          <w:b/>
          <w:sz w:val="36"/>
          <w:szCs w:val="36"/>
          <w:u w:val="single"/>
        </w:rPr>
      </w:pPr>
      <w:r w:rsidRPr="002902F3">
        <w:rPr>
          <w:rFonts w:ascii="Arial" w:hAnsi="Arial" w:cs="Arial"/>
          <w:b/>
          <w:sz w:val="36"/>
          <w:szCs w:val="36"/>
          <w:u w:val="single"/>
        </w:rPr>
        <w:t>Vocabulary Grammar and Punctuation Overview</w:t>
      </w:r>
    </w:p>
    <w:p w:rsidR="002902F3" w:rsidRPr="002902F3" w:rsidRDefault="002902F3" w:rsidP="002902F3">
      <w:pPr>
        <w:jc w:val="center"/>
        <w:rPr>
          <w:rFonts w:ascii="Arial" w:hAnsi="Arial" w:cs="Arial"/>
          <w:b/>
          <w:sz w:val="36"/>
          <w:szCs w:val="36"/>
          <w:u w:val="single"/>
        </w:rPr>
      </w:pPr>
      <w:r w:rsidRPr="002902F3">
        <w:rPr>
          <w:rFonts w:ascii="Arial" w:hAnsi="Arial" w:cs="Arial"/>
          <w:b/>
          <w:sz w:val="36"/>
          <w:szCs w:val="36"/>
          <w:u w:val="single"/>
        </w:rPr>
        <w:t>(Please note Appendix 2 is in the grammar section of the website)</w:t>
      </w:r>
    </w:p>
    <w:p w:rsidR="002902F3" w:rsidRDefault="002902F3"/>
    <w:p w:rsidR="002902F3" w:rsidRDefault="002902F3"/>
    <w:tbl>
      <w:tblPr>
        <w:tblW w:w="0" w:type="auto"/>
        <w:tblInd w:w="-108" w:type="dxa"/>
        <w:tblBorders>
          <w:top w:val="nil"/>
          <w:left w:val="nil"/>
          <w:bottom w:val="nil"/>
          <w:right w:val="nil"/>
        </w:tblBorders>
        <w:tblLayout w:type="fixed"/>
        <w:tblLook w:val="0000" w:firstRow="0" w:lastRow="0" w:firstColumn="0" w:lastColumn="0" w:noHBand="0" w:noVBand="0"/>
      </w:tblPr>
      <w:tblGrid>
        <w:gridCol w:w="2471"/>
        <w:gridCol w:w="1236"/>
        <w:gridCol w:w="1235"/>
        <w:gridCol w:w="2472"/>
        <w:gridCol w:w="2471"/>
        <w:gridCol w:w="1236"/>
        <w:gridCol w:w="1235"/>
        <w:gridCol w:w="2472"/>
      </w:tblGrid>
      <w:tr w:rsidR="002902F3">
        <w:trPr>
          <w:trHeight w:val="110"/>
        </w:trPr>
        <w:tc>
          <w:tcPr>
            <w:tcW w:w="2471" w:type="dxa"/>
          </w:tcPr>
          <w:p w:rsidR="002902F3" w:rsidRDefault="002902F3">
            <w:pPr>
              <w:pStyle w:val="Default"/>
              <w:rPr>
                <w:rFonts w:ascii="Calibri" w:hAnsi="Calibri" w:cs="Calibri"/>
                <w:sz w:val="22"/>
                <w:szCs w:val="22"/>
              </w:rPr>
            </w:pPr>
            <w:r>
              <w:rPr>
                <w:rFonts w:ascii="Calibri" w:hAnsi="Calibri" w:cs="Calibri"/>
                <w:b/>
                <w:bCs/>
                <w:sz w:val="22"/>
                <w:szCs w:val="22"/>
              </w:rPr>
              <w:t xml:space="preserve">Year 1 </w:t>
            </w:r>
          </w:p>
        </w:tc>
        <w:tc>
          <w:tcPr>
            <w:tcW w:w="2471" w:type="dxa"/>
            <w:gridSpan w:val="2"/>
          </w:tcPr>
          <w:p w:rsidR="002902F3" w:rsidRDefault="002902F3">
            <w:pPr>
              <w:pStyle w:val="Default"/>
              <w:rPr>
                <w:rFonts w:ascii="Calibri" w:hAnsi="Calibri" w:cs="Calibri"/>
                <w:sz w:val="22"/>
                <w:szCs w:val="22"/>
              </w:rPr>
            </w:pPr>
            <w:r>
              <w:rPr>
                <w:rFonts w:ascii="Calibri" w:hAnsi="Calibri" w:cs="Calibri"/>
                <w:b/>
                <w:bCs/>
                <w:sz w:val="22"/>
                <w:szCs w:val="22"/>
              </w:rPr>
              <w:t xml:space="preserve">                         Year 2 </w:t>
            </w:r>
          </w:p>
        </w:tc>
        <w:tc>
          <w:tcPr>
            <w:tcW w:w="2471" w:type="dxa"/>
          </w:tcPr>
          <w:p w:rsidR="002902F3" w:rsidRDefault="002902F3">
            <w:pPr>
              <w:pStyle w:val="Default"/>
              <w:rPr>
                <w:rFonts w:ascii="Calibri" w:hAnsi="Calibri" w:cs="Calibri"/>
                <w:sz w:val="22"/>
                <w:szCs w:val="22"/>
              </w:rPr>
            </w:pPr>
          </w:p>
        </w:tc>
        <w:tc>
          <w:tcPr>
            <w:tcW w:w="2471" w:type="dxa"/>
          </w:tcPr>
          <w:p w:rsidR="002902F3" w:rsidRDefault="002902F3">
            <w:pPr>
              <w:pStyle w:val="Default"/>
              <w:rPr>
                <w:rFonts w:ascii="Calibri" w:hAnsi="Calibri" w:cs="Calibri"/>
                <w:sz w:val="22"/>
                <w:szCs w:val="22"/>
              </w:rPr>
            </w:pPr>
            <w:r>
              <w:rPr>
                <w:rFonts w:ascii="Calibri" w:hAnsi="Calibri" w:cs="Calibri"/>
                <w:b/>
                <w:bCs/>
                <w:sz w:val="22"/>
                <w:szCs w:val="22"/>
              </w:rPr>
              <w:t xml:space="preserve">               Year3/ 4 </w:t>
            </w:r>
          </w:p>
        </w:tc>
        <w:tc>
          <w:tcPr>
            <w:tcW w:w="2471" w:type="dxa"/>
            <w:gridSpan w:val="2"/>
          </w:tcPr>
          <w:p w:rsidR="002902F3" w:rsidRDefault="002902F3">
            <w:pPr>
              <w:pStyle w:val="Default"/>
              <w:rPr>
                <w:rFonts w:ascii="Calibri" w:hAnsi="Calibri" w:cs="Calibri"/>
                <w:sz w:val="22"/>
                <w:szCs w:val="22"/>
              </w:rPr>
            </w:pPr>
          </w:p>
        </w:tc>
        <w:tc>
          <w:tcPr>
            <w:tcW w:w="2471" w:type="dxa"/>
          </w:tcPr>
          <w:p w:rsidR="002902F3" w:rsidRDefault="002902F3">
            <w:pPr>
              <w:pStyle w:val="Default"/>
              <w:rPr>
                <w:rFonts w:ascii="Calibri" w:hAnsi="Calibri" w:cs="Calibri"/>
                <w:sz w:val="22"/>
                <w:szCs w:val="22"/>
              </w:rPr>
            </w:pPr>
            <w:r>
              <w:rPr>
                <w:rFonts w:ascii="Calibri" w:hAnsi="Calibri" w:cs="Calibri"/>
                <w:b/>
                <w:bCs/>
                <w:sz w:val="22"/>
                <w:szCs w:val="22"/>
              </w:rPr>
              <w:t xml:space="preserve">Year 5/6 </w:t>
            </w:r>
          </w:p>
        </w:tc>
      </w:tr>
      <w:tr w:rsidR="002902F3">
        <w:trPr>
          <w:trHeight w:val="3388"/>
        </w:trPr>
        <w:tc>
          <w:tcPr>
            <w:tcW w:w="3707" w:type="dxa"/>
            <w:gridSpan w:val="2"/>
          </w:tcPr>
          <w:p w:rsidR="002902F3" w:rsidRDefault="002902F3">
            <w:pPr>
              <w:pStyle w:val="Default"/>
              <w:rPr>
                <w:sz w:val="16"/>
                <w:szCs w:val="16"/>
              </w:rPr>
            </w:pPr>
            <w:r>
              <w:rPr>
                <w:sz w:val="16"/>
                <w:szCs w:val="16"/>
              </w:rPr>
              <w:t xml:space="preserve">Pupils should be taught to: </w:t>
            </w:r>
          </w:p>
          <w:p w:rsidR="002902F3" w:rsidRDefault="002902F3">
            <w:pPr>
              <w:pStyle w:val="Default"/>
              <w:rPr>
                <w:sz w:val="16"/>
                <w:szCs w:val="16"/>
              </w:rPr>
            </w:pPr>
            <w:r>
              <w:rPr>
                <w:sz w:val="16"/>
                <w:szCs w:val="16"/>
              </w:rPr>
              <w:t xml:space="preserve">of the concepts set out in English Appendix 2 by: </w:t>
            </w:r>
          </w:p>
          <w:p w:rsidR="002902F3" w:rsidRDefault="002902F3">
            <w:pPr>
              <w:pStyle w:val="Default"/>
              <w:rPr>
                <w:sz w:val="16"/>
                <w:szCs w:val="16"/>
              </w:rPr>
            </w:pPr>
            <w:r>
              <w:rPr>
                <w:sz w:val="16"/>
                <w:szCs w:val="16"/>
              </w:rPr>
              <w:t xml:space="preserve">- leaving spaces between words </w:t>
            </w:r>
          </w:p>
          <w:p w:rsidR="002902F3" w:rsidRDefault="002902F3">
            <w:pPr>
              <w:pStyle w:val="Default"/>
              <w:rPr>
                <w:sz w:val="16"/>
                <w:szCs w:val="16"/>
              </w:rPr>
            </w:pPr>
            <w:r>
              <w:rPr>
                <w:sz w:val="16"/>
                <w:szCs w:val="16"/>
              </w:rPr>
              <w:t xml:space="preserve">- joining words and joining clauses using and </w:t>
            </w:r>
          </w:p>
          <w:p w:rsidR="002902F3" w:rsidRDefault="002902F3">
            <w:pPr>
              <w:pStyle w:val="Default"/>
              <w:rPr>
                <w:sz w:val="16"/>
                <w:szCs w:val="16"/>
              </w:rPr>
            </w:pPr>
            <w:r>
              <w:rPr>
                <w:sz w:val="16"/>
                <w:szCs w:val="16"/>
              </w:rPr>
              <w:t xml:space="preserve">- beginning to punctuate sentences using a capital letter and a full stop, question mark or exclamation mark </w:t>
            </w:r>
          </w:p>
          <w:p w:rsidR="002902F3" w:rsidRDefault="002902F3">
            <w:pPr>
              <w:pStyle w:val="Default"/>
              <w:rPr>
                <w:sz w:val="16"/>
                <w:szCs w:val="16"/>
              </w:rPr>
            </w:pPr>
            <w:r>
              <w:rPr>
                <w:sz w:val="16"/>
                <w:szCs w:val="16"/>
              </w:rPr>
              <w:t xml:space="preserve">- using a capital letter for names of people, places, the days of the week, and the personal pronoun ‘I’ </w:t>
            </w:r>
          </w:p>
          <w:p w:rsidR="002902F3" w:rsidRDefault="002902F3">
            <w:pPr>
              <w:pStyle w:val="Default"/>
              <w:rPr>
                <w:sz w:val="16"/>
                <w:szCs w:val="16"/>
              </w:rPr>
            </w:pPr>
            <w:r>
              <w:rPr>
                <w:sz w:val="16"/>
                <w:szCs w:val="16"/>
              </w:rPr>
              <w:t xml:space="preserve">- learning the grammar for year 1 in English Appendix 2 </w:t>
            </w:r>
          </w:p>
          <w:p w:rsidR="002902F3" w:rsidRDefault="002902F3">
            <w:pPr>
              <w:pStyle w:val="Default"/>
              <w:rPr>
                <w:sz w:val="16"/>
                <w:szCs w:val="16"/>
              </w:rPr>
            </w:pPr>
            <w:proofErr w:type="gramStart"/>
            <w:r>
              <w:rPr>
                <w:sz w:val="16"/>
                <w:szCs w:val="16"/>
              </w:rPr>
              <w:t>terminology</w:t>
            </w:r>
            <w:proofErr w:type="gramEnd"/>
            <w:r>
              <w:rPr>
                <w:sz w:val="16"/>
                <w:szCs w:val="16"/>
              </w:rPr>
              <w:t xml:space="preserve"> in English Appendix 2 in discussing their writing. </w:t>
            </w:r>
          </w:p>
        </w:tc>
        <w:tc>
          <w:tcPr>
            <w:tcW w:w="3707" w:type="dxa"/>
            <w:gridSpan w:val="2"/>
          </w:tcPr>
          <w:p w:rsidR="002902F3" w:rsidRDefault="002902F3">
            <w:pPr>
              <w:pStyle w:val="Default"/>
              <w:rPr>
                <w:sz w:val="16"/>
                <w:szCs w:val="16"/>
              </w:rPr>
            </w:pPr>
            <w:r>
              <w:rPr>
                <w:sz w:val="16"/>
                <w:szCs w:val="16"/>
              </w:rPr>
              <w:t xml:space="preserve">Pupils should be taught to: </w:t>
            </w:r>
          </w:p>
          <w:p w:rsidR="002902F3" w:rsidRDefault="002902F3">
            <w:pPr>
              <w:pStyle w:val="Default"/>
              <w:rPr>
                <w:sz w:val="16"/>
                <w:szCs w:val="16"/>
              </w:rPr>
            </w:pPr>
            <w:r>
              <w:rPr>
                <w:sz w:val="16"/>
                <w:szCs w:val="16"/>
              </w:rPr>
              <w:t xml:space="preserve">of the concepts set out in English Appendix 2 by: </w:t>
            </w:r>
          </w:p>
          <w:p w:rsidR="002902F3" w:rsidRDefault="002902F3">
            <w:pPr>
              <w:pStyle w:val="Default"/>
              <w:rPr>
                <w:sz w:val="16"/>
                <w:szCs w:val="16"/>
              </w:rPr>
            </w:pPr>
            <w:r>
              <w:rPr>
                <w:sz w:val="16"/>
                <w:szCs w:val="16"/>
              </w:rPr>
              <w:t xml:space="preserve">- learning how to use both familiar and new punctuation correctly (see English Appendix 2), including full stops, capital letters, exclamation marks, question marks, commas for lists and apostrophes for contracted forms and the possessive (singular) </w:t>
            </w:r>
          </w:p>
          <w:p w:rsidR="002902F3" w:rsidRDefault="002902F3">
            <w:pPr>
              <w:pStyle w:val="Default"/>
              <w:rPr>
                <w:sz w:val="16"/>
                <w:szCs w:val="16"/>
              </w:rPr>
            </w:pPr>
            <w:r>
              <w:rPr>
                <w:sz w:val="16"/>
                <w:szCs w:val="16"/>
              </w:rPr>
              <w:t xml:space="preserve">- sentences with different forms: statement, question, exclamation, command </w:t>
            </w:r>
          </w:p>
          <w:p w:rsidR="002902F3" w:rsidRDefault="002902F3">
            <w:pPr>
              <w:pStyle w:val="Default"/>
              <w:rPr>
                <w:sz w:val="16"/>
                <w:szCs w:val="16"/>
              </w:rPr>
            </w:pPr>
            <w:r>
              <w:rPr>
                <w:sz w:val="16"/>
                <w:szCs w:val="16"/>
              </w:rPr>
              <w:t xml:space="preserve">- expanded noun phrases to describe and specify [for example, the blue butterfly] </w:t>
            </w:r>
          </w:p>
          <w:p w:rsidR="002902F3" w:rsidRDefault="002902F3">
            <w:pPr>
              <w:pStyle w:val="Default"/>
              <w:rPr>
                <w:sz w:val="16"/>
                <w:szCs w:val="16"/>
              </w:rPr>
            </w:pPr>
            <w:r>
              <w:rPr>
                <w:sz w:val="16"/>
                <w:szCs w:val="16"/>
              </w:rPr>
              <w:t xml:space="preserve">- the present and past tenses correctly and consistently including the progressive form </w:t>
            </w:r>
          </w:p>
          <w:p w:rsidR="002902F3" w:rsidRDefault="002902F3">
            <w:pPr>
              <w:pStyle w:val="Default"/>
              <w:rPr>
                <w:sz w:val="16"/>
                <w:szCs w:val="16"/>
              </w:rPr>
            </w:pPr>
            <w:r>
              <w:rPr>
                <w:sz w:val="16"/>
                <w:szCs w:val="16"/>
              </w:rPr>
              <w:t xml:space="preserve">- subordination (using when, if, that, or because) and co-ordination (using or, and, or but) </w:t>
            </w:r>
          </w:p>
          <w:p w:rsidR="002902F3" w:rsidRDefault="002902F3">
            <w:pPr>
              <w:pStyle w:val="Default"/>
              <w:rPr>
                <w:sz w:val="16"/>
                <w:szCs w:val="16"/>
              </w:rPr>
            </w:pPr>
            <w:r>
              <w:rPr>
                <w:sz w:val="16"/>
                <w:szCs w:val="16"/>
              </w:rPr>
              <w:t xml:space="preserve">- the grammar for year 2 in English Appendix 2 </w:t>
            </w:r>
          </w:p>
          <w:p w:rsidR="002902F3" w:rsidRDefault="002902F3">
            <w:pPr>
              <w:pStyle w:val="Default"/>
              <w:rPr>
                <w:sz w:val="16"/>
                <w:szCs w:val="16"/>
              </w:rPr>
            </w:pPr>
            <w:r>
              <w:rPr>
                <w:sz w:val="16"/>
                <w:szCs w:val="16"/>
              </w:rPr>
              <w:t xml:space="preserve">- some features of written Standard English </w:t>
            </w:r>
          </w:p>
          <w:p w:rsidR="002902F3" w:rsidRDefault="002902F3">
            <w:pPr>
              <w:pStyle w:val="Default"/>
              <w:rPr>
                <w:sz w:val="16"/>
                <w:szCs w:val="16"/>
              </w:rPr>
            </w:pPr>
            <w:proofErr w:type="gramStart"/>
            <w:r>
              <w:rPr>
                <w:sz w:val="16"/>
                <w:szCs w:val="16"/>
              </w:rPr>
              <w:t>grammatical</w:t>
            </w:r>
            <w:proofErr w:type="gramEnd"/>
            <w:r>
              <w:rPr>
                <w:sz w:val="16"/>
                <w:szCs w:val="16"/>
              </w:rPr>
              <w:t xml:space="preserve"> terminology in English Appendix 2 in discussing their writing. </w:t>
            </w:r>
          </w:p>
        </w:tc>
        <w:tc>
          <w:tcPr>
            <w:tcW w:w="3707" w:type="dxa"/>
            <w:gridSpan w:val="2"/>
          </w:tcPr>
          <w:p w:rsidR="002902F3" w:rsidRDefault="002902F3">
            <w:pPr>
              <w:pStyle w:val="Default"/>
              <w:rPr>
                <w:sz w:val="16"/>
                <w:szCs w:val="16"/>
              </w:rPr>
            </w:pPr>
            <w:r>
              <w:rPr>
                <w:sz w:val="16"/>
                <w:szCs w:val="16"/>
              </w:rPr>
              <w:t xml:space="preserve">Pupils should be taught to: </w:t>
            </w:r>
          </w:p>
          <w:p w:rsidR="002902F3" w:rsidRDefault="002902F3">
            <w:pPr>
              <w:pStyle w:val="Default"/>
              <w:rPr>
                <w:sz w:val="16"/>
                <w:szCs w:val="16"/>
              </w:rPr>
            </w:pPr>
            <w:r>
              <w:rPr>
                <w:sz w:val="16"/>
                <w:szCs w:val="16"/>
              </w:rPr>
              <w:t xml:space="preserve">English Appendix 2 by: </w:t>
            </w:r>
          </w:p>
          <w:p w:rsidR="002902F3" w:rsidRDefault="002902F3">
            <w:pPr>
              <w:pStyle w:val="Default"/>
              <w:rPr>
                <w:sz w:val="16"/>
                <w:szCs w:val="16"/>
              </w:rPr>
            </w:pPr>
            <w:r>
              <w:rPr>
                <w:sz w:val="16"/>
                <w:szCs w:val="16"/>
              </w:rPr>
              <w:t xml:space="preserve">- extending the range of sentences with more than one clause by using a wider range of conjunctions, including when, if, because, although </w:t>
            </w:r>
          </w:p>
          <w:p w:rsidR="002902F3" w:rsidRDefault="002902F3">
            <w:pPr>
              <w:pStyle w:val="Default"/>
              <w:rPr>
                <w:sz w:val="16"/>
                <w:szCs w:val="16"/>
              </w:rPr>
            </w:pPr>
            <w:r>
              <w:rPr>
                <w:sz w:val="16"/>
                <w:szCs w:val="16"/>
              </w:rPr>
              <w:t xml:space="preserve">- using the present perfect form of verbs in contrast to the past tense </w:t>
            </w:r>
          </w:p>
          <w:p w:rsidR="002902F3" w:rsidRDefault="002902F3">
            <w:pPr>
              <w:pStyle w:val="Default"/>
              <w:rPr>
                <w:sz w:val="16"/>
                <w:szCs w:val="16"/>
              </w:rPr>
            </w:pPr>
            <w:r>
              <w:rPr>
                <w:sz w:val="16"/>
                <w:szCs w:val="16"/>
              </w:rPr>
              <w:t xml:space="preserve">- choosing nouns or pronouns appropriately for clarity and cohesion and to avoid repetition </w:t>
            </w:r>
          </w:p>
          <w:p w:rsidR="002902F3" w:rsidRDefault="002902F3">
            <w:pPr>
              <w:pStyle w:val="Default"/>
              <w:rPr>
                <w:sz w:val="16"/>
                <w:szCs w:val="16"/>
              </w:rPr>
            </w:pPr>
            <w:r>
              <w:rPr>
                <w:sz w:val="16"/>
                <w:szCs w:val="16"/>
              </w:rPr>
              <w:t xml:space="preserve">- using conjunctions, adverbs and prepositions to express time and cause </w:t>
            </w:r>
          </w:p>
          <w:p w:rsidR="002902F3" w:rsidRDefault="002902F3">
            <w:pPr>
              <w:pStyle w:val="Default"/>
              <w:rPr>
                <w:sz w:val="16"/>
                <w:szCs w:val="16"/>
              </w:rPr>
            </w:pPr>
            <w:r>
              <w:rPr>
                <w:sz w:val="16"/>
                <w:szCs w:val="16"/>
              </w:rPr>
              <w:t xml:space="preserve">- using fronted adverbials </w:t>
            </w:r>
          </w:p>
          <w:p w:rsidR="002902F3" w:rsidRDefault="002902F3">
            <w:pPr>
              <w:pStyle w:val="Default"/>
              <w:rPr>
                <w:sz w:val="16"/>
                <w:szCs w:val="16"/>
              </w:rPr>
            </w:pPr>
            <w:r>
              <w:rPr>
                <w:sz w:val="16"/>
                <w:szCs w:val="16"/>
              </w:rPr>
              <w:t xml:space="preserve">- learning the grammar for years 3 and 4 in English Appendix 2 </w:t>
            </w:r>
          </w:p>
          <w:p w:rsidR="002902F3" w:rsidRDefault="002902F3">
            <w:pPr>
              <w:pStyle w:val="Default"/>
              <w:rPr>
                <w:sz w:val="16"/>
                <w:szCs w:val="16"/>
              </w:rPr>
            </w:pPr>
            <w:r>
              <w:rPr>
                <w:sz w:val="16"/>
                <w:szCs w:val="16"/>
              </w:rPr>
              <w:t xml:space="preserve">- using commas after fronted adverbials </w:t>
            </w:r>
          </w:p>
          <w:p w:rsidR="002902F3" w:rsidRDefault="002902F3">
            <w:pPr>
              <w:pStyle w:val="Default"/>
              <w:rPr>
                <w:sz w:val="16"/>
                <w:szCs w:val="16"/>
              </w:rPr>
            </w:pPr>
            <w:r>
              <w:rPr>
                <w:sz w:val="16"/>
                <w:szCs w:val="16"/>
              </w:rPr>
              <w:t xml:space="preserve">- indicating possession by using the possessive apostrophe with plural nouns </w:t>
            </w:r>
          </w:p>
          <w:p w:rsidR="002902F3" w:rsidRDefault="002902F3">
            <w:pPr>
              <w:pStyle w:val="Default"/>
              <w:rPr>
                <w:sz w:val="16"/>
                <w:szCs w:val="16"/>
              </w:rPr>
            </w:pPr>
            <w:r>
              <w:rPr>
                <w:sz w:val="16"/>
                <w:szCs w:val="16"/>
              </w:rPr>
              <w:t xml:space="preserve">- using and punctuating direct speech </w:t>
            </w:r>
          </w:p>
          <w:p w:rsidR="002902F3" w:rsidRDefault="002902F3">
            <w:pPr>
              <w:pStyle w:val="Default"/>
              <w:rPr>
                <w:sz w:val="16"/>
                <w:szCs w:val="16"/>
              </w:rPr>
            </w:pPr>
            <w:r>
              <w:rPr>
                <w:sz w:val="16"/>
                <w:szCs w:val="16"/>
              </w:rPr>
              <w:t xml:space="preserve">Appendix 2 accurately and appropriately when discussing their writing and reading. </w:t>
            </w:r>
          </w:p>
        </w:tc>
        <w:tc>
          <w:tcPr>
            <w:tcW w:w="3707" w:type="dxa"/>
            <w:gridSpan w:val="2"/>
          </w:tcPr>
          <w:p w:rsidR="002902F3" w:rsidRDefault="002902F3">
            <w:pPr>
              <w:pStyle w:val="Default"/>
              <w:rPr>
                <w:sz w:val="16"/>
                <w:szCs w:val="16"/>
              </w:rPr>
            </w:pPr>
            <w:r>
              <w:rPr>
                <w:sz w:val="16"/>
                <w:szCs w:val="16"/>
              </w:rPr>
              <w:t xml:space="preserve">Pupils should be taught to: </w:t>
            </w:r>
          </w:p>
          <w:p w:rsidR="002902F3" w:rsidRDefault="002902F3">
            <w:pPr>
              <w:pStyle w:val="Default"/>
              <w:rPr>
                <w:sz w:val="16"/>
                <w:szCs w:val="16"/>
              </w:rPr>
            </w:pPr>
            <w:r>
              <w:rPr>
                <w:sz w:val="16"/>
                <w:szCs w:val="16"/>
              </w:rPr>
              <w:t xml:space="preserve">English Appendix 2 by: </w:t>
            </w:r>
          </w:p>
          <w:p w:rsidR="002902F3" w:rsidRDefault="002902F3">
            <w:pPr>
              <w:pStyle w:val="Default"/>
              <w:rPr>
                <w:sz w:val="16"/>
                <w:szCs w:val="16"/>
              </w:rPr>
            </w:pPr>
            <w:r>
              <w:rPr>
                <w:sz w:val="16"/>
                <w:szCs w:val="16"/>
              </w:rPr>
              <w:t xml:space="preserve">- recognising vocabulary and structures that are appropriate for formal speech and writing, including subjunctive forms </w:t>
            </w:r>
          </w:p>
          <w:p w:rsidR="002902F3" w:rsidRDefault="002902F3">
            <w:pPr>
              <w:pStyle w:val="Default"/>
              <w:rPr>
                <w:sz w:val="16"/>
                <w:szCs w:val="16"/>
              </w:rPr>
            </w:pPr>
            <w:r>
              <w:rPr>
                <w:sz w:val="16"/>
                <w:szCs w:val="16"/>
              </w:rPr>
              <w:t xml:space="preserve">- using passive verbs to affect the presentation of information in a sentence </w:t>
            </w:r>
          </w:p>
          <w:p w:rsidR="002902F3" w:rsidRDefault="002902F3">
            <w:pPr>
              <w:pStyle w:val="Default"/>
              <w:rPr>
                <w:sz w:val="16"/>
                <w:szCs w:val="16"/>
              </w:rPr>
            </w:pPr>
            <w:r>
              <w:rPr>
                <w:sz w:val="16"/>
                <w:szCs w:val="16"/>
              </w:rPr>
              <w:t xml:space="preserve">- using the perfect form of verbs to mark relationships of time and cause </w:t>
            </w:r>
          </w:p>
          <w:p w:rsidR="002902F3" w:rsidRDefault="002902F3">
            <w:pPr>
              <w:pStyle w:val="Default"/>
              <w:rPr>
                <w:sz w:val="16"/>
                <w:szCs w:val="16"/>
              </w:rPr>
            </w:pPr>
            <w:r>
              <w:rPr>
                <w:sz w:val="16"/>
                <w:szCs w:val="16"/>
              </w:rPr>
              <w:t xml:space="preserve">- using expanded noun phrases to convey complicated information concisely </w:t>
            </w:r>
          </w:p>
          <w:p w:rsidR="002902F3" w:rsidRDefault="002902F3">
            <w:pPr>
              <w:pStyle w:val="Default"/>
              <w:rPr>
                <w:sz w:val="16"/>
                <w:szCs w:val="16"/>
              </w:rPr>
            </w:pPr>
            <w:r>
              <w:rPr>
                <w:sz w:val="16"/>
                <w:szCs w:val="16"/>
              </w:rPr>
              <w:t xml:space="preserve">- using modal verbs or adverbs to indicate degrees of possibility </w:t>
            </w:r>
          </w:p>
          <w:p w:rsidR="002902F3" w:rsidRDefault="002902F3">
            <w:pPr>
              <w:pStyle w:val="Default"/>
              <w:rPr>
                <w:sz w:val="16"/>
                <w:szCs w:val="16"/>
              </w:rPr>
            </w:pPr>
            <w:r>
              <w:rPr>
                <w:sz w:val="16"/>
                <w:szCs w:val="16"/>
              </w:rPr>
              <w:t xml:space="preserve">- using relative clauses beginning with who, which, where, when, whose, that or with an implied (i.e. omitted) relative pronoun </w:t>
            </w:r>
          </w:p>
          <w:p w:rsidR="002902F3" w:rsidRDefault="002902F3">
            <w:pPr>
              <w:pStyle w:val="Default"/>
              <w:rPr>
                <w:sz w:val="16"/>
                <w:szCs w:val="16"/>
              </w:rPr>
            </w:pPr>
            <w:r>
              <w:rPr>
                <w:sz w:val="16"/>
                <w:szCs w:val="16"/>
              </w:rPr>
              <w:t xml:space="preserve">- learning the grammar for years 5 and 6 in English Appendix 2 </w:t>
            </w:r>
          </w:p>
          <w:p w:rsidR="002902F3" w:rsidRDefault="002902F3">
            <w:pPr>
              <w:pStyle w:val="Default"/>
              <w:rPr>
                <w:sz w:val="16"/>
                <w:szCs w:val="16"/>
              </w:rPr>
            </w:pPr>
            <w:r>
              <w:rPr>
                <w:sz w:val="16"/>
                <w:szCs w:val="16"/>
              </w:rPr>
              <w:t xml:space="preserve">- using commas to clarify meaning or avoid ambiguity in writing </w:t>
            </w:r>
          </w:p>
          <w:p w:rsidR="002902F3" w:rsidRDefault="002902F3">
            <w:pPr>
              <w:pStyle w:val="Default"/>
              <w:rPr>
                <w:sz w:val="16"/>
                <w:szCs w:val="16"/>
              </w:rPr>
            </w:pPr>
            <w:r>
              <w:rPr>
                <w:sz w:val="16"/>
                <w:szCs w:val="16"/>
              </w:rPr>
              <w:t xml:space="preserve">- using hyphens to avoid ambiguity </w:t>
            </w:r>
          </w:p>
          <w:p w:rsidR="002902F3" w:rsidRDefault="002902F3">
            <w:pPr>
              <w:pStyle w:val="Default"/>
              <w:rPr>
                <w:sz w:val="16"/>
                <w:szCs w:val="16"/>
              </w:rPr>
            </w:pPr>
            <w:r>
              <w:rPr>
                <w:sz w:val="16"/>
                <w:szCs w:val="16"/>
              </w:rPr>
              <w:t xml:space="preserve">- using brackets, dashes or commas to indicate parenthesis </w:t>
            </w:r>
          </w:p>
          <w:p w:rsidR="002902F3" w:rsidRDefault="002902F3">
            <w:pPr>
              <w:pStyle w:val="Default"/>
              <w:rPr>
                <w:sz w:val="16"/>
                <w:szCs w:val="16"/>
              </w:rPr>
            </w:pPr>
            <w:r>
              <w:rPr>
                <w:sz w:val="16"/>
                <w:szCs w:val="16"/>
              </w:rPr>
              <w:t xml:space="preserve">- using semi-colons, colons or dashes to mark boundaries between independent clauses </w:t>
            </w:r>
          </w:p>
          <w:p w:rsidR="002902F3" w:rsidRDefault="002902F3">
            <w:pPr>
              <w:pStyle w:val="Default"/>
              <w:rPr>
                <w:sz w:val="16"/>
                <w:szCs w:val="16"/>
              </w:rPr>
            </w:pPr>
            <w:r>
              <w:rPr>
                <w:sz w:val="16"/>
                <w:szCs w:val="16"/>
              </w:rPr>
              <w:t xml:space="preserve">- using a colon to introduce a list </w:t>
            </w:r>
          </w:p>
          <w:p w:rsidR="002902F3" w:rsidRDefault="002902F3">
            <w:pPr>
              <w:pStyle w:val="Default"/>
              <w:rPr>
                <w:sz w:val="16"/>
                <w:szCs w:val="16"/>
              </w:rPr>
            </w:pPr>
            <w:r>
              <w:rPr>
                <w:sz w:val="16"/>
                <w:szCs w:val="16"/>
              </w:rPr>
              <w:t xml:space="preserve">- punctuating bullet points consistently </w:t>
            </w:r>
          </w:p>
          <w:p w:rsidR="002902F3" w:rsidRDefault="002902F3">
            <w:pPr>
              <w:pStyle w:val="Default"/>
              <w:rPr>
                <w:sz w:val="16"/>
                <w:szCs w:val="16"/>
              </w:rPr>
            </w:pPr>
            <w:proofErr w:type="spellStart"/>
            <w:proofErr w:type="gramStart"/>
            <w:r>
              <w:rPr>
                <w:sz w:val="16"/>
                <w:szCs w:val="16"/>
              </w:rPr>
              <w:t>rminology</w:t>
            </w:r>
            <w:proofErr w:type="spellEnd"/>
            <w:proofErr w:type="gramEnd"/>
            <w:r>
              <w:rPr>
                <w:sz w:val="16"/>
                <w:szCs w:val="16"/>
              </w:rPr>
              <w:t xml:space="preserve"> in English Appendix 2 accurately and appropriately in discussing their writing and reading. </w:t>
            </w:r>
          </w:p>
        </w:tc>
      </w:tr>
    </w:tbl>
    <w:p w:rsidR="002902F3" w:rsidRDefault="002902F3"/>
    <w:p w:rsidR="002902F3" w:rsidRDefault="002902F3"/>
    <w:p w:rsidR="002902F3" w:rsidRDefault="002902F3"/>
    <w:p w:rsidR="002902F3" w:rsidRDefault="002902F3"/>
    <w:p w:rsidR="002902F3" w:rsidRDefault="002902F3"/>
    <w:p w:rsidR="002902F3" w:rsidRDefault="002902F3"/>
    <w:tbl>
      <w:tblPr>
        <w:tblW w:w="0" w:type="auto"/>
        <w:tblInd w:w="-108" w:type="dxa"/>
        <w:tblBorders>
          <w:top w:val="nil"/>
          <w:left w:val="nil"/>
          <w:bottom w:val="nil"/>
          <w:right w:val="nil"/>
        </w:tblBorders>
        <w:tblLayout w:type="fixed"/>
        <w:tblLook w:val="0000" w:firstRow="0" w:lastRow="0" w:firstColumn="0" w:lastColumn="0" w:noHBand="0" w:noVBand="0"/>
      </w:tblPr>
      <w:tblGrid>
        <w:gridCol w:w="4711"/>
        <w:gridCol w:w="4711"/>
      </w:tblGrid>
      <w:tr w:rsidR="002902F3" w:rsidRPr="002902F3">
        <w:trPr>
          <w:trHeight w:val="230"/>
        </w:trPr>
        <w:tc>
          <w:tcPr>
            <w:tcW w:w="9422" w:type="dxa"/>
            <w:gridSpan w:val="2"/>
          </w:tcPr>
          <w:p w:rsidR="002902F3" w:rsidRPr="002902F3" w:rsidRDefault="002902F3" w:rsidP="002902F3"/>
        </w:tc>
      </w:tr>
      <w:tr w:rsidR="002902F3" w:rsidRPr="002902F3">
        <w:trPr>
          <w:trHeight w:val="1214"/>
        </w:trPr>
        <w:tc>
          <w:tcPr>
            <w:tcW w:w="4711" w:type="dxa"/>
          </w:tcPr>
          <w:p w:rsidR="002902F3" w:rsidRPr="002902F3" w:rsidRDefault="002902F3" w:rsidP="002902F3"/>
        </w:tc>
        <w:tc>
          <w:tcPr>
            <w:tcW w:w="4711" w:type="dxa"/>
          </w:tcPr>
          <w:p w:rsidR="002902F3" w:rsidRPr="002902F3" w:rsidRDefault="002902F3" w:rsidP="002902F3"/>
        </w:tc>
      </w:tr>
      <w:tr w:rsidR="002902F3" w:rsidRPr="002902F3">
        <w:trPr>
          <w:trHeight w:val="362"/>
        </w:trPr>
        <w:tc>
          <w:tcPr>
            <w:tcW w:w="4711" w:type="dxa"/>
          </w:tcPr>
          <w:p w:rsidR="002902F3" w:rsidRPr="002902F3" w:rsidRDefault="002902F3" w:rsidP="002902F3"/>
        </w:tc>
        <w:tc>
          <w:tcPr>
            <w:tcW w:w="4711" w:type="dxa"/>
          </w:tcPr>
          <w:p w:rsidR="002902F3" w:rsidRPr="002902F3" w:rsidRDefault="002902F3" w:rsidP="002902F3"/>
        </w:tc>
      </w:tr>
      <w:tr w:rsidR="002902F3" w:rsidRPr="002902F3">
        <w:trPr>
          <w:trHeight w:val="167"/>
        </w:trPr>
        <w:tc>
          <w:tcPr>
            <w:tcW w:w="4711" w:type="dxa"/>
          </w:tcPr>
          <w:p w:rsidR="002902F3" w:rsidRPr="002902F3" w:rsidRDefault="002902F3" w:rsidP="002902F3"/>
        </w:tc>
        <w:tc>
          <w:tcPr>
            <w:tcW w:w="4711" w:type="dxa"/>
          </w:tcPr>
          <w:p w:rsidR="002902F3" w:rsidRPr="002902F3" w:rsidRDefault="002902F3" w:rsidP="002902F3"/>
        </w:tc>
      </w:tr>
      <w:tr w:rsidR="002902F3" w:rsidRPr="002902F3">
        <w:trPr>
          <w:trHeight w:val="724"/>
        </w:trPr>
        <w:tc>
          <w:tcPr>
            <w:tcW w:w="4711" w:type="dxa"/>
          </w:tcPr>
          <w:p w:rsidR="002902F3" w:rsidRPr="002902F3" w:rsidRDefault="002902F3" w:rsidP="002902F3"/>
        </w:tc>
        <w:tc>
          <w:tcPr>
            <w:tcW w:w="4711" w:type="dxa"/>
          </w:tcPr>
          <w:p w:rsidR="002902F3" w:rsidRPr="002902F3" w:rsidRDefault="002902F3" w:rsidP="002902F3"/>
        </w:tc>
      </w:tr>
      <w:tr w:rsidR="002902F3" w:rsidRPr="002902F3">
        <w:trPr>
          <w:trHeight w:val="747"/>
        </w:trPr>
        <w:tc>
          <w:tcPr>
            <w:tcW w:w="4711" w:type="dxa"/>
          </w:tcPr>
          <w:p w:rsidR="002902F3" w:rsidRPr="002902F3" w:rsidRDefault="002902F3" w:rsidP="002902F3"/>
        </w:tc>
        <w:tc>
          <w:tcPr>
            <w:tcW w:w="4711" w:type="dxa"/>
          </w:tcPr>
          <w:p w:rsidR="002902F3" w:rsidRPr="002902F3" w:rsidRDefault="002902F3" w:rsidP="002902F3"/>
        </w:tc>
      </w:tr>
    </w:tbl>
    <w:p w:rsidR="002902F3" w:rsidRDefault="002902F3"/>
    <w:sectPr w:rsidR="002902F3" w:rsidSect="002902F3">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F73" w:rsidRDefault="001D3F73" w:rsidP="002902F3">
      <w:r>
        <w:separator/>
      </w:r>
    </w:p>
  </w:endnote>
  <w:endnote w:type="continuationSeparator" w:id="0">
    <w:p w:rsidR="001D3F73" w:rsidRDefault="001D3F73" w:rsidP="00290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F73" w:rsidRDefault="001D3F73" w:rsidP="002902F3">
      <w:r>
        <w:separator/>
      </w:r>
    </w:p>
  </w:footnote>
  <w:footnote w:type="continuationSeparator" w:id="0">
    <w:p w:rsidR="001D3F73" w:rsidRDefault="001D3F73" w:rsidP="002902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2F3"/>
    <w:rsid w:val="00096FAC"/>
    <w:rsid w:val="001D3F73"/>
    <w:rsid w:val="002902F3"/>
    <w:rsid w:val="00FD5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02F3"/>
    <w:pPr>
      <w:autoSpaceDE w:val="0"/>
      <w:autoSpaceDN w:val="0"/>
      <w:adjustRightInd w:val="0"/>
    </w:pPr>
    <w:rPr>
      <w:rFonts w:ascii="Arial" w:hAnsi="Arial" w:cs="Arial"/>
      <w:color w:val="000000"/>
      <w:sz w:val="24"/>
      <w:szCs w:val="24"/>
    </w:rPr>
  </w:style>
  <w:style w:type="paragraph" w:styleId="Header">
    <w:name w:val="header"/>
    <w:basedOn w:val="Normal"/>
    <w:link w:val="HeaderChar"/>
    <w:rsid w:val="002902F3"/>
    <w:pPr>
      <w:tabs>
        <w:tab w:val="center" w:pos="4513"/>
        <w:tab w:val="right" w:pos="9026"/>
      </w:tabs>
    </w:pPr>
  </w:style>
  <w:style w:type="character" w:customStyle="1" w:styleId="HeaderChar">
    <w:name w:val="Header Char"/>
    <w:basedOn w:val="DefaultParagraphFont"/>
    <w:link w:val="Header"/>
    <w:rsid w:val="002902F3"/>
    <w:rPr>
      <w:sz w:val="24"/>
      <w:szCs w:val="24"/>
    </w:rPr>
  </w:style>
  <w:style w:type="paragraph" w:styleId="Footer">
    <w:name w:val="footer"/>
    <w:basedOn w:val="Normal"/>
    <w:link w:val="FooterChar"/>
    <w:rsid w:val="002902F3"/>
    <w:pPr>
      <w:tabs>
        <w:tab w:val="center" w:pos="4513"/>
        <w:tab w:val="right" w:pos="9026"/>
      </w:tabs>
    </w:pPr>
  </w:style>
  <w:style w:type="character" w:customStyle="1" w:styleId="FooterChar">
    <w:name w:val="Footer Char"/>
    <w:basedOn w:val="DefaultParagraphFont"/>
    <w:link w:val="Footer"/>
    <w:rsid w:val="002902F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02F3"/>
    <w:pPr>
      <w:autoSpaceDE w:val="0"/>
      <w:autoSpaceDN w:val="0"/>
      <w:adjustRightInd w:val="0"/>
    </w:pPr>
    <w:rPr>
      <w:rFonts w:ascii="Arial" w:hAnsi="Arial" w:cs="Arial"/>
      <w:color w:val="000000"/>
      <w:sz w:val="24"/>
      <w:szCs w:val="24"/>
    </w:rPr>
  </w:style>
  <w:style w:type="paragraph" w:styleId="Header">
    <w:name w:val="header"/>
    <w:basedOn w:val="Normal"/>
    <w:link w:val="HeaderChar"/>
    <w:rsid w:val="002902F3"/>
    <w:pPr>
      <w:tabs>
        <w:tab w:val="center" w:pos="4513"/>
        <w:tab w:val="right" w:pos="9026"/>
      </w:tabs>
    </w:pPr>
  </w:style>
  <w:style w:type="character" w:customStyle="1" w:styleId="HeaderChar">
    <w:name w:val="Header Char"/>
    <w:basedOn w:val="DefaultParagraphFont"/>
    <w:link w:val="Header"/>
    <w:rsid w:val="002902F3"/>
    <w:rPr>
      <w:sz w:val="24"/>
      <w:szCs w:val="24"/>
    </w:rPr>
  </w:style>
  <w:style w:type="paragraph" w:styleId="Footer">
    <w:name w:val="footer"/>
    <w:basedOn w:val="Normal"/>
    <w:link w:val="FooterChar"/>
    <w:rsid w:val="002902F3"/>
    <w:pPr>
      <w:tabs>
        <w:tab w:val="center" w:pos="4513"/>
        <w:tab w:val="right" w:pos="9026"/>
      </w:tabs>
    </w:pPr>
  </w:style>
  <w:style w:type="character" w:customStyle="1" w:styleId="FooterChar">
    <w:name w:val="Footer Char"/>
    <w:basedOn w:val="DefaultParagraphFont"/>
    <w:link w:val="Footer"/>
    <w:rsid w:val="002902F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1069</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Lea</dc:creator>
  <cp:lastModifiedBy>Office</cp:lastModifiedBy>
  <cp:revision>2</cp:revision>
  <dcterms:created xsi:type="dcterms:W3CDTF">2019-02-11T12:00:00Z</dcterms:created>
  <dcterms:modified xsi:type="dcterms:W3CDTF">2019-02-11T12:00:00Z</dcterms:modified>
</cp:coreProperties>
</file>